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A9A" w:rsidRDefault="000D2A9A" w:rsidP="000D2A9A">
      <w:pPr>
        <w:pBdr>
          <w:bottom w:val="single" w:sz="4" w:space="1" w:color="auto"/>
        </w:pBdr>
        <w:jc w:val="both"/>
        <w:rPr>
          <w:b/>
          <w:bCs/>
          <w:iCs/>
        </w:rPr>
      </w:pPr>
      <w:r>
        <w:rPr>
          <w:b/>
          <w:bCs/>
          <w:iCs/>
        </w:rPr>
        <w:t>DATOS DEL VINO PREMIADO</w:t>
      </w:r>
    </w:p>
    <w:p w:rsidR="000D2A9A" w:rsidRDefault="000D2A9A" w:rsidP="000D2A9A">
      <w:pPr>
        <w:jc w:val="both"/>
      </w:pPr>
      <w:r>
        <w:rPr>
          <w:b/>
          <w:bCs/>
        </w:rPr>
        <w:t xml:space="preserve">“S” DE AYLÉS </w:t>
      </w:r>
      <w:r w:rsidRPr="006B74D3">
        <w:rPr>
          <w:b/>
          <w:bCs/>
        </w:rPr>
        <w:t xml:space="preserve">  </w:t>
      </w:r>
    </w:p>
    <w:p w:rsidR="000D2A9A" w:rsidRPr="008B221E" w:rsidRDefault="000D2A9A" w:rsidP="000D2A9A">
      <w:pPr>
        <w:jc w:val="both"/>
        <w:rPr>
          <w:b/>
          <w:bCs/>
        </w:rPr>
      </w:pPr>
      <w:r w:rsidRPr="006B74D3">
        <w:rPr>
          <w:b/>
          <w:bCs/>
        </w:rPr>
        <w:t xml:space="preserve">Añada: </w:t>
      </w:r>
      <w:r w:rsidRPr="006B74D3">
        <w:t xml:space="preserve">2015. </w:t>
      </w:r>
    </w:p>
    <w:p w:rsidR="000D2A9A" w:rsidRPr="006B74D3" w:rsidRDefault="000D2A9A" w:rsidP="000D2A9A">
      <w:pPr>
        <w:jc w:val="both"/>
      </w:pPr>
      <w:r w:rsidRPr="006B74D3">
        <w:rPr>
          <w:b/>
          <w:bCs/>
        </w:rPr>
        <w:t xml:space="preserve">Alcohol: </w:t>
      </w:r>
      <w:r w:rsidRPr="006B74D3">
        <w:t>14.00%</w:t>
      </w:r>
    </w:p>
    <w:p w:rsidR="000D2A9A" w:rsidRPr="006B74D3" w:rsidRDefault="000D2A9A" w:rsidP="000D2A9A">
      <w:pPr>
        <w:jc w:val="both"/>
      </w:pPr>
      <w:r w:rsidRPr="006B74D3">
        <w:t xml:space="preserve">Se trata de nuestro vino más “original” si analizamos su estilo. Tras varios años de éxito con </w:t>
      </w:r>
      <w:proofErr w:type="spellStart"/>
      <w:r w:rsidRPr="006B74D3">
        <w:t>Aldeya</w:t>
      </w:r>
      <w:proofErr w:type="spellEnd"/>
      <w:r w:rsidRPr="006B74D3">
        <w:t xml:space="preserve"> Garnacha, decidimos invertir toda nuestra experiencia para conseguir la máxima expresión de esta noble variedad.</w:t>
      </w:r>
    </w:p>
    <w:p w:rsidR="000D2A9A" w:rsidRPr="006B74D3" w:rsidRDefault="000D2A9A" w:rsidP="000D2A9A">
      <w:pPr>
        <w:jc w:val="both"/>
      </w:pPr>
      <w:r w:rsidRPr="006B74D3">
        <w:t>El resultado fue una gran alegría para nosotros desde</w:t>
      </w:r>
      <w:r>
        <w:t xml:space="preserve"> la primera añada 2013, donde pú</w:t>
      </w:r>
      <w:r w:rsidRPr="006B74D3">
        <w:t xml:space="preserve">blico y críticos le dieron una tremenda acogida. </w:t>
      </w:r>
      <w:r w:rsidRPr="006B74D3">
        <w:br/>
        <w:t xml:space="preserve">Nuestro objetivo fue intentar conseguir el verdadero carácter de la variedad, que aúna elegancia, frescura y longevidad. </w:t>
      </w:r>
      <w:r w:rsidRPr="006B74D3">
        <w:br/>
      </w:r>
      <w:r>
        <w:t xml:space="preserve">Desde </w:t>
      </w:r>
      <w:r w:rsidRPr="006B74D3">
        <w:t>un punto de vista de tipicidad, se trata de uno de nuestros vinos más especiales (si no el que más).</w:t>
      </w:r>
    </w:p>
    <w:p w:rsidR="000D2A9A" w:rsidRPr="006B74D3" w:rsidRDefault="000D2A9A" w:rsidP="000D2A9A">
      <w:pPr>
        <w:jc w:val="both"/>
      </w:pPr>
      <w:r w:rsidRPr="006B74D3">
        <w:rPr>
          <w:b/>
          <w:bCs/>
        </w:rPr>
        <w:t>Variedades y vinificación:</w:t>
      </w:r>
      <w:r w:rsidRPr="006B74D3">
        <w:t xml:space="preserve"> 100%  Garnacha. Selección de los mejores racimos de la parcela más antigua con una elaboración muy tradicional; depósito pequeño, abierto y con una larga maceración tras una fermentación a baja temperatura mediante la propia levadura de la uva.</w:t>
      </w:r>
      <w:r w:rsidRPr="006B74D3">
        <w:br/>
        <w:t>La crianza fue muy respetuosa, en barricas usadas de mayor volumen (300ltrs) durante 10 meses.</w:t>
      </w:r>
    </w:p>
    <w:p w:rsidR="000D2A9A" w:rsidRPr="006B74D3" w:rsidRDefault="000D2A9A" w:rsidP="000D2A9A">
      <w:pPr>
        <w:jc w:val="both"/>
      </w:pPr>
      <w:r w:rsidRPr="006B74D3">
        <w:rPr>
          <w:b/>
          <w:bCs/>
        </w:rPr>
        <w:t xml:space="preserve">Nota de cata: </w:t>
      </w:r>
      <w:r>
        <w:t>Color rojo rubí</w:t>
      </w:r>
      <w:r w:rsidRPr="006B74D3">
        <w:t>, poco cubierto. Nariz</w:t>
      </w:r>
      <w:r>
        <w:t xml:space="preserve"> con aromas a moras, frambuesas</w:t>
      </w:r>
      <w:r w:rsidRPr="006B74D3">
        <w:t xml:space="preserve">, lavanda y hierbas mediterráneas. De cuerpo medio, la boca está marcada por el frescor,  una firme estructura y final largo y sedoso. Una garnacha sutil con pureza y </w:t>
      </w:r>
      <w:proofErr w:type="spellStart"/>
      <w:r w:rsidRPr="006B74D3">
        <w:t>mineralidad</w:t>
      </w:r>
      <w:proofErr w:type="spellEnd"/>
      <w:r w:rsidRPr="006B74D3">
        <w:t>.</w:t>
      </w:r>
    </w:p>
    <w:p w:rsidR="000D2A9A" w:rsidRPr="006B74D3" w:rsidRDefault="000D2A9A" w:rsidP="000D2A9A">
      <w:pPr>
        <w:jc w:val="both"/>
      </w:pPr>
      <w:r w:rsidRPr="006B74D3">
        <w:rPr>
          <w:b/>
          <w:bCs/>
        </w:rPr>
        <w:t>Maridaje</w:t>
      </w:r>
      <w:r w:rsidRPr="006B74D3">
        <w:t>: Ideal para acompañar todo tipo de carnes rojas, guisos, estofados, embutidos y quesos curados</w:t>
      </w:r>
    </w:p>
    <w:p w:rsidR="000D2A9A" w:rsidRPr="006B74D3" w:rsidRDefault="000D2A9A" w:rsidP="000D2A9A">
      <w:pPr>
        <w:jc w:val="both"/>
      </w:pPr>
      <w:r w:rsidRPr="006B74D3">
        <w:rPr>
          <w:b/>
          <w:bCs/>
        </w:rPr>
        <w:t>Temperatura óptima de consumo: 14º-16ºC</w:t>
      </w:r>
    </w:p>
    <w:p w:rsidR="000D2A9A" w:rsidRPr="006B74D3" w:rsidRDefault="000D2A9A" w:rsidP="000D2A9A">
      <w:pPr>
        <w:jc w:val="both"/>
      </w:pPr>
      <w:r w:rsidRPr="006B74D3">
        <w:rPr>
          <w:b/>
          <w:bCs/>
        </w:rPr>
        <w:t xml:space="preserve">Premios para esta y anteriores añadas: </w:t>
      </w:r>
      <w:r w:rsidRPr="006B74D3">
        <w:t xml:space="preserve">91 puntos en la guía </w:t>
      </w:r>
      <w:proofErr w:type="spellStart"/>
      <w:r w:rsidRPr="006B74D3">
        <w:t>Peñin</w:t>
      </w:r>
      <w:proofErr w:type="spellEnd"/>
      <w:r w:rsidRPr="006B74D3">
        <w:t xml:space="preserve"> 2018. Gran </w:t>
      </w:r>
      <w:proofErr w:type="spellStart"/>
      <w:r w:rsidRPr="006B74D3">
        <w:t>Bacchus</w:t>
      </w:r>
      <w:proofErr w:type="spellEnd"/>
      <w:r w:rsidRPr="006B74D3">
        <w:t xml:space="preserve"> de Oro 2018. 91 puntos Parker.</w:t>
      </w:r>
    </w:p>
    <w:p w:rsidR="000D2A9A" w:rsidRDefault="000D2A9A" w:rsidP="000D2A9A">
      <w:pPr>
        <w:jc w:val="both"/>
        <w:rPr>
          <w:b/>
          <w:bCs/>
          <w:iCs/>
        </w:rPr>
      </w:pPr>
    </w:p>
    <w:p w:rsidR="000D2A9A" w:rsidRPr="000D2A9A" w:rsidRDefault="000D2A9A" w:rsidP="000D2A9A">
      <w:pPr>
        <w:pBdr>
          <w:bottom w:val="single" w:sz="4" w:space="1" w:color="auto"/>
        </w:pBdr>
        <w:jc w:val="both"/>
        <w:rPr>
          <w:b/>
          <w:bCs/>
          <w:iCs/>
        </w:rPr>
      </w:pPr>
      <w:r>
        <w:rPr>
          <w:b/>
          <w:bCs/>
          <w:iCs/>
        </w:rPr>
        <w:t>INFORMACIÓN DE LA EMPRESA</w:t>
      </w:r>
    </w:p>
    <w:p w:rsidR="00366B37" w:rsidRPr="00366B37" w:rsidRDefault="00366B37" w:rsidP="000D2A9A">
      <w:pPr>
        <w:jc w:val="both"/>
      </w:pPr>
      <w:r w:rsidRPr="00366B37">
        <w:rPr>
          <w:b/>
          <w:bCs/>
          <w:i/>
          <w:iCs/>
        </w:rPr>
        <w:t>Pago [del Latín PAGUS] \,</w:t>
      </w:r>
      <w:proofErr w:type="spellStart"/>
      <w:r w:rsidRPr="00366B37">
        <w:rPr>
          <w:b/>
          <w:bCs/>
          <w:i/>
          <w:iCs/>
        </w:rPr>
        <w:t>pá-go</w:t>
      </w:r>
      <w:proofErr w:type="spellEnd"/>
      <w:r w:rsidRPr="00366B37">
        <w:rPr>
          <w:b/>
          <w:bCs/>
          <w:i/>
          <w:iCs/>
        </w:rPr>
        <w:t xml:space="preserve">\: </w:t>
      </w:r>
    </w:p>
    <w:p w:rsidR="00366B37" w:rsidRPr="00366B37" w:rsidRDefault="00366B37" w:rsidP="000D2A9A">
      <w:pPr>
        <w:jc w:val="both"/>
      </w:pPr>
      <w:r w:rsidRPr="00366B37">
        <w:t xml:space="preserve">Atributo que acredita la calidad y saber hacer, encumbrando a quién lo ostenta al nivel más alto de excelencia vitivinícola española. </w:t>
      </w:r>
    </w:p>
    <w:p w:rsidR="00366B37" w:rsidRPr="00366B37" w:rsidRDefault="00366B37" w:rsidP="000D2A9A">
      <w:pPr>
        <w:jc w:val="both"/>
      </w:pPr>
      <w:r w:rsidRPr="00366B37">
        <w:rPr>
          <w:b/>
          <w:bCs/>
        </w:rPr>
        <w:t xml:space="preserve">La Finca </w:t>
      </w:r>
    </w:p>
    <w:p w:rsidR="00366B37" w:rsidRPr="00366B37" w:rsidRDefault="00366B37" w:rsidP="000D2A9A">
      <w:pPr>
        <w:jc w:val="both"/>
      </w:pPr>
      <w:r w:rsidRPr="00366B37">
        <w:t xml:space="preserve">El proyecto agro-alimentario del Pago de </w:t>
      </w:r>
      <w:proofErr w:type="spellStart"/>
      <w:r w:rsidRPr="00366B37">
        <w:t>Aylés</w:t>
      </w:r>
      <w:proofErr w:type="spellEnd"/>
      <w:r w:rsidRPr="00366B37">
        <w:t xml:space="preserve"> comenzó su andadura con la compra de la finca por parte del propietario actual, quien reunificó así diversas propiedades que desde la Edad </w:t>
      </w:r>
      <w:r w:rsidRPr="00366B37">
        <w:lastRenderedPageBreak/>
        <w:t>Media habían pertenecido al clero y a la nobleza, convirtiéndose en una de las tres fincas históricas privadas más grandes de Aragón, con más de 3.100 hectáreas de extensión con todo el perímetro vallado.</w:t>
      </w:r>
    </w:p>
    <w:p w:rsidR="00366B37" w:rsidRPr="00366B37" w:rsidRDefault="00366B37" w:rsidP="000D2A9A">
      <w:pPr>
        <w:jc w:val="both"/>
      </w:pPr>
      <w:r w:rsidRPr="00366B37">
        <w:rPr>
          <w:lang w:val="es-ES_tradnl"/>
        </w:rPr>
        <w:t xml:space="preserve">La finca Pago </w:t>
      </w:r>
      <w:proofErr w:type="spellStart"/>
      <w:r w:rsidRPr="00366B37">
        <w:rPr>
          <w:lang w:val="es-ES_tradnl"/>
        </w:rPr>
        <w:t>Aylés</w:t>
      </w:r>
      <w:proofErr w:type="spellEnd"/>
      <w:r w:rsidRPr="00366B37">
        <w:rPr>
          <w:lang w:val="es-ES_tradnl"/>
        </w:rPr>
        <w:t xml:space="preserve"> no sólo es una bodega, es un territorio bien definido en el que naturaleza y vino conviven de una manera muy especial. </w:t>
      </w:r>
    </w:p>
    <w:p w:rsidR="00366B37" w:rsidRPr="00366B37" w:rsidRDefault="00366B37" w:rsidP="000D2A9A">
      <w:pPr>
        <w:jc w:val="both"/>
      </w:pPr>
      <w:r w:rsidRPr="00366B37">
        <w:t xml:space="preserve">Es sin duda un auténtico Pago con características propias que la diferencian y distinguen de otras del entorno. Gracias a la labor de cría y repoblación de especies autóctonas en peligro de extinción, la Unión Europea nos ha incluido en la red Natura 2000 como Zona Especial de Protección de Aves (ZEPA). </w:t>
      </w:r>
    </w:p>
    <w:p w:rsidR="00366B37" w:rsidRPr="00366B37" w:rsidRDefault="00366B37" w:rsidP="000D2A9A">
      <w:pPr>
        <w:jc w:val="both"/>
      </w:pPr>
      <w:r w:rsidRPr="00366B37">
        <w:t xml:space="preserve">Los dos ríos que atraviesan la finca (el Huerva y el </w:t>
      </w:r>
      <w:proofErr w:type="spellStart"/>
      <w:r w:rsidRPr="00366B37">
        <w:t>Valderba</w:t>
      </w:r>
      <w:proofErr w:type="spellEnd"/>
      <w:r w:rsidRPr="00366B37">
        <w:t>), dotan al terreno de un micro clima que ha permitido desarrollar diferentes iniciativas a lo largo de su historia.</w:t>
      </w:r>
    </w:p>
    <w:p w:rsidR="00366B37" w:rsidRPr="00366B37" w:rsidRDefault="00366B37" w:rsidP="000D2A9A">
      <w:pPr>
        <w:jc w:val="both"/>
      </w:pPr>
      <w:r w:rsidRPr="00366B37">
        <w:rPr>
          <w:b/>
          <w:bCs/>
          <w:lang w:val="es-ES_tradnl"/>
        </w:rPr>
        <w:t>La Propiedad</w:t>
      </w:r>
    </w:p>
    <w:p w:rsidR="00366B37" w:rsidRPr="00366B37" w:rsidRDefault="00366B37" w:rsidP="000D2A9A">
      <w:pPr>
        <w:jc w:val="both"/>
      </w:pPr>
      <w:r w:rsidRPr="00366B37">
        <w:t xml:space="preserve">La Bodega Pago </w:t>
      </w:r>
      <w:proofErr w:type="spellStart"/>
      <w:r w:rsidRPr="00366B37">
        <w:t>Aylés</w:t>
      </w:r>
      <w:proofErr w:type="spellEnd"/>
      <w:r w:rsidRPr="00366B37">
        <w:t xml:space="preserve"> puede decir que es profeta en su tierra. La </w:t>
      </w:r>
      <w:r w:rsidRPr="00366B37">
        <w:rPr>
          <w:b/>
          <w:bCs/>
        </w:rPr>
        <w:t>familia Ramón Reula</w:t>
      </w:r>
      <w:r w:rsidRPr="00366B37">
        <w:t xml:space="preserve">, en su decidida apuesta por la calidad total, pasará a la historia por sentar precedente y decidirse a </w:t>
      </w:r>
      <w:r w:rsidRPr="00366B37">
        <w:rPr>
          <w:b/>
          <w:bCs/>
        </w:rPr>
        <w:t xml:space="preserve">elaborar el primer Vino de Pago de Aragón </w:t>
      </w:r>
      <w:r w:rsidRPr="00366B37">
        <w:t xml:space="preserve">(10º de España en obtener este prestigioso y exclusivo apelativo). Con estos vinos, esta bodega aragonesa hace realidad un ambicioso proyecto en el que trabaja con ilusión y empeño desde hace una década. </w:t>
      </w:r>
    </w:p>
    <w:p w:rsidR="00366B37" w:rsidRPr="00366B37" w:rsidRDefault="00366B37" w:rsidP="000D2A9A">
      <w:pPr>
        <w:jc w:val="both"/>
      </w:pPr>
      <w:r w:rsidRPr="00366B37">
        <w:t>La decisión de sus responsables, su inagotable perseverancia y la claridad de sus objetivos, han sido determinantes y han obtenido la mejor de sus recompensas, lanzar al mercado un vino estandarte de calidad que llevará su nombre, la riqueza de sus recursos naturales y el buen hacer de sus gentes por todo el mundo y dará prestigio a Aragón.</w:t>
      </w:r>
    </w:p>
    <w:p w:rsidR="00366B37" w:rsidRPr="00366B37" w:rsidRDefault="00366B37" w:rsidP="000D2A9A">
      <w:pPr>
        <w:jc w:val="both"/>
      </w:pPr>
      <w:r w:rsidRPr="00366B37">
        <w:t xml:space="preserve">Los responsables de esta moderna bodega concebida por y para el vino siempre han tenido muy clara la necesidad de ascender a un nivel cualitativo superior para adquirir la distinción y notoriedad que ambicionan para sus vinos. La práctica de la denominada </w:t>
      </w:r>
      <w:r w:rsidRPr="00366B37">
        <w:rPr>
          <w:b/>
          <w:bCs/>
        </w:rPr>
        <w:t xml:space="preserve">viticultura de precisión </w:t>
      </w:r>
      <w:r w:rsidRPr="00366B37">
        <w:t xml:space="preserve">es la seña inconfundible de esta empresa que practica una enología poco intervencionista y sumamente respetuosa con el ciclo natural de las cepas, que encuentra su mejor materia prima en la privilegiada naturaleza de la Finca Pago </w:t>
      </w:r>
      <w:proofErr w:type="spellStart"/>
      <w:r w:rsidRPr="00366B37">
        <w:t>Aylés</w:t>
      </w:r>
      <w:proofErr w:type="spellEnd"/>
      <w:r w:rsidRPr="00366B37">
        <w:t>.</w:t>
      </w:r>
    </w:p>
    <w:p w:rsidR="00366B37" w:rsidRPr="00366B37" w:rsidRDefault="00366B37" w:rsidP="000D2A9A">
      <w:pPr>
        <w:jc w:val="both"/>
      </w:pPr>
      <w:r w:rsidRPr="00366B37">
        <w:t xml:space="preserve">El equipo humano de </w:t>
      </w:r>
      <w:proofErr w:type="spellStart"/>
      <w:r w:rsidRPr="00366B37">
        <w:t>Aylés</w:t>
      </w:r>
      <w:proofErr w:type="spellEnd"/>
      <w:r w:rsidRPr="00366B37">
        <w:t xml:space="preserve">, consciente de la exclusividad de su territorio por su alto valor ecológico y paisajístico, siempre ha tenido claro cuál es su horizonte: </w:t>
      </w:r>
      <w:r w:rsidRPr="00366B37">
        <w:rPr>
          <w:b/>
          <w:bCs/>
        </w:rPr>
        <w:t>poner en valor la “perfección” de sus recursos naturales mediante la producción de vinos extraordinarios, diferenciados y con carácter propio</w:t>
      </w:r>
      <w:r w:rsidRPr="00366B37">
        <w:t xml:space="preserve">. Y el objetivo se ha cumplido con la elaboración del Vino de Pago </w:t>
      </w:r>
      <w:proofErr w:type="spellStart"/>
      <w:r w:rsidRPr="00366B37">
        <w:t>Aylés</w:t>
      </w:r>
      <w:proofErr w:type="spellEnd"/>
      <w:r w:rsidRPr="00366B37">
        <w:t>, un caldo con el más alto nivel de calidad que cualquier bodega española puede alcanzar.</w:t>
      </w:r>
    </w:p>
    <w:p w:rsidR="00366B37" w:rsidRPr="00366B37" w:rsidRDefault="00366B37" w:rsidP="000D2A9A">
      <w:pPr>
        <w:jc w:val="both"/>
      </w:pPr>
      <w:r w:rsidRPr="00366B37">
        <w:t xml:space="preserve">De esta manera, y con este reto tan bien definido, el proceso para la elaboración del Vino de Pago </w:t>
      </w:r>
      <w:proofErr w:type="spellStart"/>
      <w:r w:rsidRPr="00366B37">
        <w:t>Aylés</w:t>
      </w:r>
      <w:proofErr w:type="spellEnd"/>
      <w:r w:rsidRPr="00366B37">
        <w:t xml:space="preserve">, la joya más preciada de esta bodega y el primer caldo aragonés de estas características, echó a andar amparado en las razones científicas que justifican el valor de esta forma de producción estrechamente ligada al territorio. </w:t>
      </w:r>
    </w:p>
    <w:p w:rsidR="000D2A9A" w:rsidRPr="005A37A3" w:rsidRDefault="000D2A9A" w:rsidP="000D2A9A">
      <w:pPr>
        <w:spacing w:after="0" w:line="240" w:lineRule="auto"/>
        <w:ind w:left="3192" w:firstLine="348"/>
        <w:jc w:val="both"/>
        <w:rPr>
          <w:rFonts w:cstheme="minorHAnsi"/>
        </w:rPr>
      </w:pPr>
      <w:bookmarkStart w:id="0" w:name="_GoBack"/>
      <w:bookmarkEnd w:id="0"/>
    </w:p>
    <w:sectPr w:rsidR="000D2A9A" w:rsidRPr="005A37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B4EE2"/>
    <w:multiLevelType w:val="hybridMultilevel"/>
    <w:tmpl w:val="B70A92F6"/>
    <w:lvl w:ilvl="0" w:tplc="838E7CCA">
      <w:numFmt w:val="bullet"/>
      <w:lvlText w:val=""/>
      <w:lvlJc w:val="left"/>
      <w:pPr>
        <w:ind w:left="1776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55C948D0"/>
    <w:multiLevelType w:val="hybridMultilevel"/>
    <w:tmpl w:val="B4B4063A"/>
    <w:lvl w:ilvl="0" w:tplc="5CDCEF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904369"/>
    <w:multiLevelType w:val="hybridMultilevel"/>
    <w:tmpl w:val="90301130"/>
    <w:lvl w:ilvl="0" w:tplc="E10896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C2CDC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C47F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ECAE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34F1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E2A6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D2AB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E037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26D3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B37"/>
    <w:rsid w:val="000D2A9A"/>
    <w:rsid w:val="00366B37"/>
    <w:rsid w:val="005A37A3"/>
    <w:rsid w:val="008036C1"/>
    <w:rsid w:val="008B221E"/>
    <w:rsid w:val="00F7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66B37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366B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66B37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366B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829452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0406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1830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749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2</cp:revision>
  <dcterms:created xsi:type="dcterms:W3CDTF">2018-11-27T11:24:00Z</dcterms:created>
  <dcterms:modified xsi:type="dcterms:W3CDTF">2018-11-27T11:24:00Z</dcterms:modified>
</cp:coreProperties>
</file>